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2B" w:rsidRDefault="00B2192B" w:rsidP="00B2192B">
      <w:pPr>
        <w:tabs>
          <w:tab w:val="left" w:pos="3119"/>
        </w:tabs>
        <w:ind w:firstLine="709"/>
        <w:jc w:val="both"/>
        <w:rPr>
          <w:b/>
          <w:bCs/>
          <w:color w:val="000000"/>
          <w:sz w:val="28"/>
          <w:szCs w:val="28"/>
        </w:rPr>
      </w:pPr>
    </w:p>
    <w:p w:rsidR="00AB3B91" w:rsidRDefault="00AB3B91" w:rsidP="00B2192B">
      <w:pPr>
        <w:tabs>
          <w:tab w:val="left" w:pos="3119"/>
        </w:tabs>
        <w:ind w:firstLine="709"/>
        <w:jc w:val="both"/>
        <w:rPr>
          <w:sz w:val="28"/>
          <w:szCs w:val="28"/>
        </w:rPr>
      </w:pPr>
    </w:p>
    <w:p w:rsidR="00AB3B91" w:rsidRPr="00AB3B91" w:rsidRDefault="00AB3B91" w:rsidP="00AB3B91">
      <w:pPr>
        <w:pStyle w:val="a7"/>
      </w:pPr>
      <w:r>
        <w:rPr>
          <w:noProof/>
        </w:rPr>
        <w:drawing>
          <wp:inline distT="0" distB="0" distL="0" distR="0" wp14:anchorId="53B05BC6" wp14:editId="5696D5FF">
            <wp:extent cx="6711950" cy="4479545"/>
            <wp:effectExtent l="0" t="0" r="0" b="0"/>
            <wp:docPr id="1" name="Рисунок 1" descr="Жилищные сертификаты для детей-сирот, достигших 23 лет - Лента новостей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лищные сертификаты для детей-сирот, достигших 23 лет - Лента новостей  Кры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1950" cy="4479545"/>
                    </a:xfrm>
                    <a:prstGeom prst="rect">
                      <a:avLst/>
                    </a:prstGeom>
                    <a:noFill/>
                    <a:ln>
                      <a:noFill/>
                    </a:ln>
                  </pic:spPr>
                </pic:pic>
              </a:graphicData>
            </a:graphic>
          </wp:inline>
        </w:drawing>
      </w:r>
    </w:p>
    <w:p w:rsidR="00AB3B91" w:rsidRPr="00AB3B91" w:rsidRDefault="00AB3B91" w:rsidP="00AB3B91">
      <w:pPr>
        <w:pStyle w:val="a7"/>
        <w:spacing w:before="0" w:beforeAutospacing="0" w:line="276" w:lineRule="auto"/>
        <w:jc w:val="both"/>
        <w:rPr>
          <w:b/>
        </w:rPr>
      </w:pPr>
      <w:r w:rsidRPr="00AB3B91">
        <w:rPr>
          <w:b/>
        </w:rPr>
        <w:t>Федеральным законом «О внесении изменений в Федеральный закон «О дополнительных гарантиях по социальной поддержке детей-сирот и детей, оставшихся без попечения родителей» от 04.08.2023 № 461-ФЗ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достигших возраста 23 лет, установлены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AB3B91" w:rsidRPr="00AB3B91" w:rsidRDefault="00AB3B91" w:rsidP="00AB3B91">
      <w:pPr>
        <w:pStyle w:val="a7"/>
        <w:spacing w:before="0" w:beforeAutospacing="0" w:line="276" w:lineRule="auto"/>
        <w:jc w:val="both"/>
      </w:pPr>
      <w:r w:rsidRPr="00AB3B91">
        <w:rPr>
          <w:b/>
        </w:rPr>
        <w:t>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r w:rsidRPr="00AB3B91">
        <w:t>:</w:t>
      </w:r>
    </w:p>
    <w:p w:rsidR="00AB3B91" w:rsidRPr="00AB3B91" w:rsidRDefault="00AB3B91" w:rsidP="00AB3B91">
      <w:pPr>
        <w:pStyle w:val="a7"/>
        <w:spacing w:before="0" w:beforeAutospacing="0" w:line="276" w:lineRule="auto"/>
        <w:jc w:val="both"/>
      </w:pPr>
      <w:r w:rsidRPr="00AB3B91">
        <w:t>1) достижение заявителем возраста 23 лет;</w:t>
      </w:r>
    </w:p>
    <w:p w:rsidR="00AB3B91" w:rsidRPr="00AB3B91" w:rsidRDefault="00AB3B91" w:rsidP="00AB3B91">
      <w:pPr>
        <w:pStyle w:val="a7"/>
        <w:spacing w:before="0" w:beforeAutospacing="0" w:line="276" w:lineRule="auto"/>
        <w:jc w:val="both"/>
      </w:pPr>
      <w:r w:rsidRPr="00AB3B91">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w:t>
      </w:r>
      <w:r w:rsidRPr="00AB3B91">
        <w:lastRenderedPageBreak/>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w:t>
      </w:r>
      <w:hyperlink r:id="rId8" w:anchor="dst100001" w:history="1">
        <w:r w:rsidRPr="00AB3B91">
          <w:rPr>
            <w:rStyle w:val="aa"/>
            <w:color w:val="auto"/>
          </w:rPr>
          <w:t>м</w:t>
        </w:r>
      </w:hyperlink>
      <w:r w:rsidRPr="00AB3B91">
        <w:t>инимума на душу населения, установленную в субъекте Российской Федерации по месту жительства заявителя по состоянию на дату обращения с заявлением;</w:t>
      </w:r>
      <w:bookmarkStart w:id="0" w:name="_GoBack"/>
      <w:bookmarkEnd w:id="0"/>
    </w:p>
    <w:p w:rsidR="00AB3B91" w:rsidRPr="00AB3B91" w:rsidRDefault="00AB3B91" w:rsidP="00AB3B91">
      <w:pPr>
        <w:pStyle w:val="a7"/>
        <w:spacing w:before="0" w:beforeAutospacing="0" w:line="276" w:lineRule="auto"/>
        <w:jc w:val="both"/>
      </w:pPr>
      <w:r w:rsidRPr="00AB3B91">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rsidR="00AB3B91" w:rsidRPr="00AB3B91" w:rsidRDefault="00AB3B91" w:rsidP="00AB3B91">
      <w:pPr>
        <w:pStyle w:val="a7"/>
        <w:spacing w:before="0" w:beforeAutospacing="0" w:line="276" w:lineRule="auto"/>
        <w:jc w:val="both"/>
      </w:pPr>
      <w:r w:rsidRPr="00AB3B91">
        <w:t>4) отсутствие у заявителя психических заболеваний или расстройств, алкогольной или наркотической зависимости;</w:t>
      </w:r>
    </w:p>
    <w:p w:rsidR="00AB3B91" w:rsidRPr="00AB3B91" w:rsidRDefault="00AB3B91" w:rsidP="00AB3B91">
      <w:pPr>
        <w:pStyle w:val="a7"/>
        <w:spacing w:before="0" w:beforeAutospacing="0" w:line="276" w:lineRule="auto"/>
        <w:jc w:val="both"/>
      </w:pPr>
      <w:r w:rsidRPr="00AB3B91">
        <w:t>5) отсутствие у заявителя судимости и (или) факта его уголовного преследования за умышленное преступление;</w:t>
      </w:r>
    </w:p>
    <w:p w:rsidR="00AB3B91" w:rsidRPr="00AB3B91" w:rsidRDefault="00AB3B91" w:rsidP="00AB3B91">
      <w:pPr>
        <w:pStyle w:val="a7"/>
        <w:spacing w:before="0" w:beforeAutospacing="0" w:line="276" w:lineRule="auto"/>
        <w:jc w:val="both"/>
      </w:pPr>
      <w:r w:rsidRPr="00AB3B91">
        <w:t>6) отсутствие обстоятельств, свидетельствующих о необходимости оказания заявителю содействия в преодолении трудной жизненной ситуации.</w:t>
      </w:r>
    </w:p>
    <w:p w:rsidR="00AB3B91" w:rsidRPr="00AB3B91" w:rsidRDefault="00AB3B91" w:rsidP="00AB3B91">
      <w:pPr>
        <w:pStyle w:val="a7"/>
        <w:spacing w:before="0" w:beforeAutospacing="0" w:line="276" w:lineRule="auto"/>
        <w:jc w:val="both"/>
      </w:pPr>
      <w:r w:rsidRPr="00AB3B91">
        <w:t>Преимущественное право на предоставление выплаты перед другими лицами, включенными в список в соответствии с пунктом 3 статьи 8 настоящего Федерального закона, имеют следующие лица:</w:t>
      </w:r>
    </w:p>
    <w:p w:rsidR="00AB3B91" w:rsidRPr="00AB3B91" w:rsidRDefault="00AB3B91" w:rsidP="00AB3B91">
      <w:pPr>
        <w:pStyle w:val="a7"/>
        <w:spacing w:before="0" w:beforeAutospacing="0" w:line="276" w:lineRule="auto"/>
        <w:jc w:val="both"/>
      </w:pPr>
      <w:r w:rsidRPr="00AB3B91">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w:t>
      </w:r>
      <w:proofErr w:type="gramStart"/>
      <w:r w:rsidRPr="00AB3B91">
        <w:t>для полного погашения</w:t>
      </w:r>
      <w:proofErr w:type="gramEnd"/>
      <w:r w:rsidRPr="00AB3B91">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AB3B91" w:rsidRPr="00AB3B91" w:rsidRDefault="00AB3B91" w:rsidP="00AB3B91">
      <w:pPr>
        <w:pStyle w:val="a7"/>
        <w:spacing w:before="0" w:beforeAutospacing="0" w:line="276" w:lineRule="auto"/>
        <w:jc w:val="both"/>
      </w:pPr>
      <w:r w:rsidRPr="00AB3B91">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B3B91" w:rsidRPr="00AB3B91" w:rsidRDefault="00AB3B91" w:rsidP="00AB3B91">
      <w:pPr>
        <w:pStyle w:val="a7"/>
        <w:spacing w:before="0" w:beforeAutospacing="0" w:line="276" w:lineRule="auto"/>
        <w:jc w:val="both"/>
      </w:pPr>
      <w:r w:rsidRPr="00AB3B91">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AB3B91" w:rsidRPr="00AB3B91" w:rsidRDefault="00AB3B91" w:rsidP="00AB3B91">
      <w:pPr>
        <w:pStyle w:val="a7"/>
        <w:spacing w:before="0" w:beforeAutospacing="0" w:line="276" w:lineRule="auto"/>
        <w:jc w:val="both"/>
      </w:pPr>
      <w:r w:rsidRPr="00AB3B91">
        <w:t>6. Расчет размера выплаты производится исходя из:</w:t>
      </w:r>
    </w:p>
    <w:p w:rsidR="00AB3B91" w:rsidRPr="00AB3B91" w:rsidRDefault="00AB3B91" w:rsidP="00AB3B91">
      <w:pPr>
        <w:pStyle w:val="a7"/>
        <w:spacing w:before="0" w:beforeAutospacing="0" w:line="276" w:lineRule="auto"/>
        <w:jc w:val="both"/>
      </w:pPr>
      <w:r w:rsidRPr="00AB3B91">
        <w:t>1) норматива общей площади жилого помещения не менее 33 квадратных метров;</w:t>
      </w:r>
    </w:p>
    <w:p w:rsidR="00AB3B91" w:rsidRPr="00AB3B91" w:rsidRDefault="00AB3B91" w:rsidP="00AB3B91">
      <w:pPr>
        <w:pStyle w:val="a7"/>
        <w:spacing w:before="0" w:beforeAutospacing="0" w:line="276" w:lineRule="auto"/>
        <w:jc w:val="both"/>
      </w:pPr>
      <w:r w:rsidRPr="00AB3B91">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AB3B91" w:rsidRPr="00AB3B91" w:rsidRDefault="00AB3B91" w:rsidP="00AB3B91">
      <w:pPr>
        <w:pStyle w:val="a7"/>
        <w:spacing w:before="0" w:beforeAutospacing="0" w:line="276" w:lineRule="auto"/>
        <w:jc w:val="both"/>
      </w:pPr>
      <w:r w:rsidRPr="00AB3B91">
        <w:t xml:space="preserve">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w:t>
      </w:r>
      <w:r w:rsidRPr="00AB3B91">
        <w:lastRenderedPageBreak/>
        <w:t>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пунктом 10 настоящей статьи.</w:t>
      </w:r>
    </w:p>
    <w:p w:rsidR="00AB3B91" w:rsidRPr="00AB3B91" w:rsidRDefault="00AB3B91" w:rsidP="00AB3B91">
      <w:pPr>
        <w:pStyle w:val="a7"/>
        <w:spacing w:before="0" w:beforeAutospacing="0" w:line="276" w:lineRule="auto"/>
        <w:jc w:val="both"/>
      </w:pPr>
      <w:r w:rsidRPr="00AB3B91">
        <w:t>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w:t>
      </w:r>
    </w:p>
    <w:p w:rsidR="00AB3B91" w:rsidRPr="00AB3B91" w:rsidRDefault="00AB3B91" w:rsidP="00AB3B91">
      <w:pPr>
        <w:pStyle w:val="a7"/>
        <w:spacing w:before="0" w:beforeAutospacing="0" w:line="276" w:lineRule="auto"/>
        <w:jc w:val="both"/>
      </w:pPr>
      <w:r w:rsidRPr="00AB3B91">
        <w:t>Право на выплату подтверждается именным документом на приобретение жилого помещения - сертификатом. </w:t>
      </w:r>
    </w:p>
    <w:p w:rsidR="00AB3B91" w:rsidRPr="00AB3B91" w:rsidRDefault="00AB3B91" w:rsidP="00AB3B91">
      <w:pPr>
        <w:pStyle w:val="a7"/>
        <w:spacing w:before="0" w:beforeAutospacing="0" w:line="276" w:lineRule="auto"/>
        <w:jc w:val="both"/>
      </w:pPr>
      <w:r w:rsidRPr="00AB3B91">
        <w:t>Выдача сертификата лицам, указанным в пункте 1 настоящей статьи, осуществляется уполномоченным органом исполнительной власти субъекта Российской Федерации на основании решения комиссии </w:t>
      </w:r>
    </w:p>
    <w:p w:rsidR="00AB3B91" w:rsidRPr="00AB3B91" w:rsidRDefault="00AB3B91" w:rsidP="00AB3B91">
      <w:pPr>
        <w:pStyle w:val="a7"/>
        <w:spacing w:before="0" w:beforeAutospacing="0" w:line="276" w:lineRule="auto"/>
        <w:jc w:val="both"/>
      </w:pPr>
      <w:r w:rsidRPr="00AB3B91">
        <w:t>Сертификат подлежит реализации на территории Российской Федерации. </w:t>
      </w:r>
    </w:p>
    <w:p w:rsidR="00AB3B91" w:rsidRPr="00AB3B91" w:rsidRDefault="00AB3B91" w:rsidP="00AB3B91">
      <w:pPr>
        <w:pStyle w:val="a7"/>
        <w:spacing w:before="0" w:beforeAutospacing="0" w:line="276" w:lineRule="auto"/>
        <w:jc w:val="both"/>
      </w:pPr>
      <w:r w:rsidRPr="00AB3B91">
        <w:t>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AB3B91" w:rsidRPr="00AB3B91" w:rsidRDefault="00AB3B91" w:rsidP="00AB3B91">
      <w:pPr>
        <w:pStyle w:val="a7"/>
        <w:spacing w:before="0" w:beforeAutospacing="0" w:line="276" w:lineRule="auto"/>
        <w:jc w:val="both"/>
      </w:pPr>
      <w:r w:rsidRPr="00AB3B91">
        <w:t>Расторжение договора купли-продажи жилого помещения, приобретенного за счет выплаты, по соглашению сторон не допускается.</w:t>
      </w:r>
    </w:p>
    <w:p w:rsidR="007D4887" w:rsidRPr="00AB3B91" w:rsidRDefault="007D4887" w:rsidP="00AB3B91">
      <w:pPr>
        <w:tabs>
          <w:tab w:val="left" w:pos="3119"/>
        </w:tabs>
        <w:spacing w:line="276" w:lineRule="auto"/>
        <w:ind w:firstLine="709"/>
        <w:jc w:val="both"/>
        <w:rPr>
          <w:sz w:val="24"/>
          <w:szCs w:val="24"/>
        </w:rPr>
      </w:pPr>
    </w:p>
    <w:p w:rsidR="007D4887" w:rsidRDefault="007D4887" w:rsidP="00B2192B">
      <w:pPr>
        <w:tabs>
          <w:tab w:val="left" w:pos="3119"/>
        </w:tabs>
        <w:ind w:firstLine="709"/>
        <w:jc w:val="both"/>
        <w:rPr>
          <w:sz w:val="28"/>
          <w:szCs w:val="28"/>
        </w:rPr>
      </w:pPr>
    </w:p>
    <w:p w:rsidR="007D4887" w:rsidRDefault="007D4887" w:rsidP="00B2192B">
      <w:pPr>
        <w:tabs>
          <w:tab w:val="left" w:pos="3119"/>
        </w:tabs>
        <w:ind w:firstLine="709"/>
        <w:jc w:val="both"/>
        <w:rPr>
          <w:sz w:val="28"/>
          <w:szCs w:val="28"/>
        </w:rPr>
      </w:pPr>
    </w:p>
    <w:p w:rsidR="007D4887" w:rsidRDefault="007D4887" w:rsidP="00B2192B">
      <w:pPr>
        <w:tabs>
          <w:tab w:val="left" w:pos="3119"/>
        </w:tabs>
        <w:ind w:firstLine="709"/>
        <w:jc w:val="both"/>
        <w:rPr>
          <w:sz w:val="28"/>
          <w:szCs w:val="28"/>
        </w:rPr>
      </w:pPr>
    </w:p>
    <w:p w:rsidR="007A01BE" w:rsidRPr="00AF2281" w:rsidRDefault="007A01BE" w:rsidP="00104C5D">
      <w:pPr>
        <w:pStyle w:val="a3"/>
        <w:spacing w:before="7" w:line="297" w:lineRule="auto"/>
        <w:ind w:right="103"/>
        <w:jc w:val="both"/>
        <w:rPr>
          <w:b w:val="0"/>
        </w:rPr>
      </w:pPr>
    </w:p>
    <w:sectPr w:rsidR="007A01BE" w:rsidRPr="00AF2281">
      <w:footerReference w:type="default" r:id="rId9"/>
      <w:pgSz w:w="11910" w:h="16840"/>
      <w:pgMar w:top="340" w:right="460" w:bottom="380" w:left="880" w:header="0" w:footer="1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1E" w:rsidRDefault="0050631E">
      <w:r>
        <w:separator/>
      </w:r>
    </w:p>
  </w:endnote>
  <w:endnote w:type="continuationSeparator" w:id="0">
    <w:p w:rsidR="0050631E" w:rsidRDefault="005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F1" w:rsidRDefault="00D27A31">
    <w:pPr>
      <w:pStyle w:val="a3"/>
      <w:spacing w:line="14" w:lineRule="auto"/>
      <w:rPr>
        <w:b w:val="0"/>
        <w:sz w:val="20"/>
      </w:rPr>
    </w:pPr>
    <w:r>
      <w:rPr>
        <w:noProof/>
        <w:lang w:eastAsia="ru-RU"/>
      </w:rPr>
      <mc:AlternateContent>
        <mc:Choice Requires="wps">
          <w:drawing>
            <wp:anchor distT="0" distB="0" distL="0" distR="0" simplePos="0" relativeHeight="487547392" behindDoc="1" locked="0" layoutInCell="1" allowOverlap="1">
              <wp:simplePos x="0" y="0"/>
              <wp:positionH relativeFrom="page">
                <wp:posOffset>618236</wp:posOffset>
              </wp:positionH>
              <wp:positionV relativeFrom="page">
                <wp:posOffset>10431722</wp:posOffset>
              </wp:positionV>
              <wp:extent cx="107759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39065"/>
                      </a:xfrm>
                      <a:prstGeom prst="rect">
                        <a:avLst/>
                      </a:prstGeom>
                    </wps:spPr>
                    <wps:txbx>
                      <w:txbxContent>
                        <w:p w:rsidR="00BD57F1" w:rsidRDefault="00D27A31">
                          <w:pPr>
                            <w:spacing w:before="14"/>
                            <w:ind w:left="20"/>
                            <w:rPr>
                              <w:sz w:val="16"/>
                            </w:rPr>
                          </w:pPr>
                          <w:r>
                            <w:rPr>
                              <w:sz w:val="16"/>
                            </w:rPr>
                            <w:t>Справка</w:t>
                          </w:r>
                          <w:r>
                            <w:rPr>
                              <w:spacing w:val="-3"/>
                              <w:sz w:val="16"/>
                            </w:rPr>
                            <w:t xml:space="preserve"> </w:t>
                          </w:r>
                          <w:r>
                            <w:rPr>
                              <w:sz w:val="16"/>
                            </w:rPr>
                            <w:t>по</w:t>
                          </w:r>
                          <w:r>
                            <w:rPr>
                              <w:spacing w:val="-5"/>
                              <w:sz w:val="16"/>
                            </w:rPr>
                            <w:t xml:space="preserve"> </w:t>
                          </w:r>
                          <w:r>
                            <w:rPr>
                              <w:sz w:val="16"/>
                            </w:rPr>
                            <w:t>региону</w:t>
                          </w:r>
                          <w:r>
                            <w:rPr>
                              <w:spacing w:val="-5"/>
                              <w:sz w:val="16"/>
                            </w:rPr>
                            <w:t xml:space="preserve"> </w:t>
                          </w:r>
                          <w:r>
                            <w:rPr>
                              <w:sz w:val="16"/>
                            </w:rPr>
                            <w:t>-</w:t>
                          </w:r>
                          <w:r>
                            <w:rPr>
                              <w:spacing w:val="-2"/>
                              <w:sz w:val="16"/>
                            </w:rPr>
                            <w:t xml:space="preserve"> </w:t>
                          </w:r>
                          <w:r>
                            <w:rPr>
                              <w:spacing w:val="-5"/>
                              <w:sz w:val="16"/>
                            </w:rPr>
                            <w:t>07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8.7pt;margin-top:821.4pt;width:84.85pt;height:10.9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" filled="f" stroked="f">
              <v:path arrowok="t"/>
              <v:textbox inset="0,0,0,0">
                <w:txbxContent>
                  <w:p w:rsidR="00BD57F1" w:rsidRDefault="00D27A31">
                    <w:pPr>
                      <w:spacing w:before="14"/>
                      <w:ind w:left="20"/>
                      <w:rPr>
                        <w:sz w:val="16"/>
                      </w:rPr>
                    </w:pPr>
                    <w:r>
                      <w:rPr>
                        <w:sz w:val="16"/>
                      </w:rPr>
                      <w:t>Справка</w:t>
                    </w:r>
                    <w:r>
                      <w:rPr>
                        <w:spacing w:val="-3"/>
                        <w:sz w:val="16"/>
                      </w:rPr>
                      <w:t xml:space="preserve"> </w:t>
                    </w:r>
                    <w:r>
                      <w:rPr>
                        <w:sz w:val="16"/>
                      </w:rPr>
                      <w:t>по</w:t>
                    </w:r>
                    <w:r>
                      <w:rPr>
                        <w:spacing w:val="-5"/>
                        <w:sz w:val="16"/>
                      </w:rPr>
                      <w:t xml:space="preserve"> </w:t>
                    </w:r>
                    <w:r>
                      <w:rPr>
                        <w:sz w:val="16"/>
                      </w:rPr>
                      <w:t>региону</w:t>
                    </w:r>
                    <w:r>
                      <w:rPr>
                        <w:spacing w:val="-5"/>
                        <w:sz w:val="16"/>
                      </w:rPr>
                      <w:t xml:space="preserve"> </w:t>
                    </w:r>
                    <w:r>
                      <w:rPr>
                        <w:sz w:val="16"/>
                      </w:rPr>
                      <w:t>-</w:t>
                    </w:r>
                    <w:r>
                      <w:rPr>
                        <w:spacing w:val="-2"/>
                        <w:sz w:val="16"/>
                      </w:rPr>
                      <w:t xml:space="preserve"> </w:t>
                    </w:r>
                    <w:r>
                      <w:rPr>
                        <w:spacing w:val="-5"/>
                        <w:sz w:val="16"/>
                      </w:rPr>
                      <w:t>07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1E" w:rsidRDefault="0050631E">
      <w:r>
        <w:separator/>
      </w:r>
    </w:p>
  </w:footnote>
  <w:footnote w:type="continuationSeparator" w:id="0">
    <w:p w:rsidR="0050631E" w:rsidRDefault="0050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D2C24"/>
    <w:multiLevelType w:val="hybridMultilevel"/>
    <w:tmpl w:val="13D40338"/>
    <w:lvl w:ilvl="0" w:tplc="B7A25C2E">
      <w:start w:val="1"/>
      <w:numFmt w:val="decimal"/>
      <w:lvlText w:val="%1."/>
      <w:lvlJc w:val="left"/>
      <w:pPr>
        <w:ind w:left="1182" w:hanging="360"/>
      </w:pPr>
      <w:rPr>
        <w:rFonts w:ascii="Times New Roman" w:eastAsia="Times New Roman" w:hAnsi="Times New Roman" w:cs="Times New Roman" w:hint="default"/>
        <w:b/>
        <w:bCs/>
        <w:i w:val="0"/>
        <w:iCs w:val="0"/>
        <w:spacing w:val="0"/>
        <w:w w:val="100"/>
        <w:sz w:val="28"/>
        <w:szCs w:val="28"/>
        <w:lang w:val="ru-RU" w:eastAsia="en-US" w:bidi="ar-SA"/>
      </w:rPr>
    </w:lvl>
    <w:lvl w:ilvl="1" w:tplc="A330DFC6">
      <w:numFmt w:val="bullet"/>
      <w:lvlText w:val="•"/>
      <w:lvlJc w:val="left"/>
      <w:pPr>
        <w:ind w:left="2118" w:hanging="360"/>
      </w:pPr>
      <w:rPr>
        <w:rFonts w:hint="default"/>
        <w:lang w:val="ru-RU" w:eastAsia="en-US" w:bidi="ar-SA"/>
      </w:rPr>
    </w:lvl>
    <w:lvl w:ilvl="2" w:tplc="2E526800">
      <w:numFmt w:val="bullet"/>
      <w:lvlText w:val="•"/>
      <w:lvlJc w:val="left"/>
      <w:pPr>
        <w:ind w:left="3057" w:hanging="360"/>
      </w:pPr>
      <w:rPr>
        <w:rFonts w:hint="default"/>
        <w:lang w:val="ru-RU" w:eastAsia="en-US" w:bidi="ar-SA"/>
      </w:rPr>
    </w:lvl>
    <w:lvl w:ilvl="3" w:tplc="61B61FDE">
      <w:numFmt w:val="bullet"/>
      <w:lvlText w:val="•"/>
      <w:lvlJc w:val="left"/>
      <w:pPr>
        <w:ind w:left="3995" w:hanging="360"/>
      </w:pPr>
      <w:rPr>
        <w:rFonts w:hint="default"/>
        <w:lang w:val="ru-RU" w:eastAsia="en-US" w:bidi="ar-SA"/>
      </w:rPr>
    </w:lvl>
    <w:lvl w:ilvl="4" w:tplc="0994C03A">
      <w:numFmt w:val="bullet"/>
      <w:lvlText w:val="•"/>
      <w:lvlJc w:val="left"/>
      <w:pPr>
        <w:ind w:left="4934" w:hanging="360"/>
      </w:pPr>
      <w:rPr>
        <w:rFonts w:hint="default"/>
        <w:lang w:val="ru-RU" w:eastAsia="en-US" w:bidi="ar-SA"/>
      </w:rPr>
    </w:lvl>
    <w:lvl w:ilvl="5" w:tplc="168C4C38">
      <w:numFmt w:val="bullet"/>
      <w:lvlText w:val="•"/>
      <w:lvlJc w:val="left"/>
      <w:pPr>
        <w:ind w:left="5873" w:hanging="360"/>
      </w:pPr>
      <w:rPr>
        <w:rFonts w:hint="default"/>
        <w:lang w:val="ru-RU" w:eastAsia="en-US" w:bidi="ar-SA"/>
      </w:rPr>
    </w:lvl>
    <w:lvl w:ilvl="6" w:tplc="73145450">
      <w:numFmt w:val="bullet"/>
      <w:lvlText w:val="•"/>
      <w:lvlJc w:val="left"/>
      <w:pPr>
        <w:ind w:left="6811" w:hanging="360"/>
      </w:pPr>
      <w:rPr>
        <w:rFonts w:hint="default"/>
        <w:lang w:val="ru-RU" w:eastAsia="en-US" w:bidi="ar-SA"/>
      </w:rPr>
    </w:lvl>
    <w:lvl w:ilvl="7" w:tplc="E21AB1A4">
      <w:numFmt w:val="bullet"/>
      <w:lvlText w:val="•"/>
      <w:lvlJc w:val="left"/>
      <w:pPr>
        <w:ind w:left="7750" w:hanging="360"/>
      </w:pPr>
      <w:rPr>
        <w:rFonts w:hint="default"/>
        <w:lang w:val="ru-RU" w:eastAsia="en-US" w:bidi="ar-SA"/>
      </w:rPr>
    </w:lvl>
    <w:lvl w:ilvl="8" w:tplc="59E29A6E">
      <w:numFmt w:val="bullet"/>
      <w:lvlText w:val="•"/>
      <w:lvlJc w:val="left"/>
      <w:pPr>
        <w:ind w:left="8689"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F1"/>
    <w:rsid w:val="000A0366"/>
    <w:rsid w:val="000B2C1E"/>
    <w:rsid w:val="00104C5D"/>
    <w:rsid w:val="00120EDE"/>
    <w:rsid w:val="00153F3E"/>
    <w:rsid w:val="001F4902"/>
    <w:rsid w:val="0039142A"/>
    <w:rsid w:val="003C59B9"/>
    <w:rsid w:val="00415121"/>
    <w:rsid w:val="00464A29"/>
    <w:rsid w:val="00486FF3"/>
    <w:rsid w:val="004D06AD"/>
    <w:rsid w:val="0050631E"/>
    <w:rsid w:val="00535358"/>
    <w:rsid w:val="00623E7A"/>
    <w:rsid w:val="00745F8D"/>
    <w:rsid w:val="007A01BE"/>
    <w:rsid w:val="007D4887"/>
    <w:rsid w:val="00854C99"/>
    <w:rsid w:val="0088780A"/>
    <w:rsid w:val="008B117E"/>
    <w:rsid w:val="008F0948"/>
    <w:rsid w:val="009963A5"/>
    <w:rsid w:val="009E6BA8"/>
    <w:rsid w:val="009F0106"/>
    <w:rsid w:val="00A3059F"/>
    <w:rsid w:val="00AB3B91"/>
    <w:rsid w:val="00AF2281"/>
    <w:rsid w:val="00B12363"/>
    <w:rsid w:val="00B2192B"/>
    <w:rsid w:val="00BD57F1"/>
    <w:rsid w:val="00D27A31"/>
    <w:rsid w:val="00D502AB"/>
    <w:rsid w:val="00E30937"/>
    <w:rsid w:val="00E65A78"/>
    <w:rsid w:val="00EB00BA"/>
    <w:rsid w:val="00F30813"/>
    <w:rsid w:val="00F67703"/>
    <w:rsid w:val="00F85D7B"/>
    <w:rsid w:val="00F91C95"/>
    <w:rsid w:val="00F9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497C0-CB92-4CB4-AB30-85A826B4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b/>
      <w:bCs/>
      <w:sz w:val="28"/>
      <w:szCs w:val="28"/>
    </w:rPr>
  </w:style>
  <w:style w:type="paragraph" w:styleId="a5">
    <w:name w:val="Title"/>
    <w:basedOn w:val="a"/>
    <w:uiPriority w:val="1"/>
    <w:qFormat/>
    <w:pPr>
      <w:ind w:left="5" w:right="5"/>
      <w:jc w:val="center"/>
    </w:pPr>
    <w:rPr>
      <w:b/>
      <w:bCs/>
      <w:sz w:val="32"/>
      <w:szCs w:val="32"/>
    </w:rPr>
  </w:style>
  <w:style w:type="paragraph" w:styleId="a6">
    <w:name w:val="List Paragraph"/>
    <w:basedOn w:val="a"/>
    <w:uiPriority w:val="1"/>
    <w:qFormat/>
    <w:pPr>
      <w:ind w:left="113" w:right="103" w:hanging="360"/>
    </w:pPr>
  </w:style>
  <w:style w:type="paragraph" w:customStyle="1" w:styleId="TableParagraph">
    <w:name w:val="Table Paragraph"/>
    <w:basedOn w:val="a"/>
    <w:uiPriority w:val="1"/>
    <w:qFormat/>
  </w:style>
  <w:style w:type="paragraph" w:styleId="a7">
    <w:name w:val="Normal (Web)"/>
    <w:basedOn w:val="a"/>
    <w:uiPriority w:val="99"/>
    <w:semiHidden/>
    <w:unhideWhenUsed/>
    <w:rsid w:val="00AF2281"/>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8B117E"/>
    <w:rPr>
      <w:rFonts w:ascii="Segoe UI" w:hAnsi="Segoe UI" w:cs="Segoe UI"/>
      <w:sz w:val="18"/>
      <w:szCs w:val="18"/>
    </w:rPr>
  </w:style>
  <w:style w:type="character" w:customStyle="1" w:styleId="a9">
    <w:name w:val="Текст выноски Знак"/>
    <w:basedOn w:val="a0"/>
    <w:link w:val="a8"/>
    <w:uiPriority w:val="99"/>
    <w:semiHidden/>
    <w:rsid w:val="008B117E"/>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A3059F"/>
    <w:rPr>
      <w:rFonts w:ascii="Times New Roman" w:eastAsia="Times New Roman" w:hAnsi="Times New Roman" w:cs="Times New Roman"/>
      <w:b/>
      <w:bCs/>
      <w:sz w:val="28"/>
      <w:szCs w:val="28"/>
      <w:lang w:val="ru-RU"/>
    </w:rPr>
  </w:style>
  <w:style w:type="character" w:styleId="aa">
    <w:name w:val="Hyperlink"/>
    <w:basedOn w:val="a0"/>
    <w:uiPriority w:val="99"/>
    <w:semiHidden/>
    <w:unhideWhenUsed/>
    <w:rsid w:val="00AB3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124">
      <w:bodyDiv w:val="1"/>
      <w:marLeft w:val="0"/>
      <w:marRight w:val="0"/>
      <w:marTop w:val="0"/>
      <w:marBottom w:val="0"/>
      <w:divBdr>
        <w:top w:val="none" w:sz="0" w:space="0" w:color="auto"/>
        <w:left w:val="none" w:sz="0" w:space="0" w:color="auto"/>
        <w:bottom w:val="none" w:sz="0" w:space="0" w:color="auto"/>
        <w:right w:val="none" w:sz="0" w:space="0" w:color="auto"/>
      </w:divBdr>
    </w:div>
    <w:div w:id="305400267">
      <w:bodyDiv w:val="1"/>
      <w:marLeft w:val="0"/>
      <w:marRight w:val="0"/>
      <w:marTop w:val="0"/>
      <w:marBottom w:val="0"/>
      <w:divBdr>
        <w:top w:val="none" w:sz="0" w:space="0" w:color="auto"/>
        <w:left w:val="none" w:sz="0" w:space="0" w:color="auto"/>
        <w:bottom w:val="none" w:sz="0" w:space="0" w:color="auto"/>
        <w:right w:val="none" w:sz="0" w:space="0" w:color="auto"/>
      </w:divBdr>
    </w:div>
    <w:div w:id="820924183">
      <w:bodyDiv w:val="1"/>
      <w:marLeft w:val="0"/>
      <w:marRight w:val="0"/>
      <w:marTop w:val="0"/>
      <w:marBottom w:val="0"/>
      <w:divBdr>
        <w:top w:val="none" w:sz="0" w:space="0" w:color="auto"/>
        <w:left w:val="none" w:sz="0" w:space="0" w:color="auto"/>
        <w:bottom w:val="none" w:sz="0" w:space="0" w:color="auto"/>
        <w:right w:val="none" w:sz="0" w:space="0" w:color="auto"/>
      </w:divBdr>
    </w:div>
    <w:div w:id="1208683142">
      <w:bodyDiv w:val="1"/>
      <w:marLeft w:val="0"/>
      <w:marRight w:val="0"/>
      <w:marTop w:val="0"/>
      <w:marBottom w:val="0"/>
      <w:divBdr>
        <w:top w:val="none" w:sz="0" w:space="0" w:color="auto"/>
        <w:left w:val="none" w:sz="0" w:space="0" w:color="auto"/>
        <w:bottom w:val="none" w:sz="0" w:space="0" w:color="auto"/>
        <w:right w:val="none" w:sz="0" w:space="0" w:color="auto"/>
      </w:divBdr>
    </w:div>
    <w:div w:id="1621690055">
      <w:bodyDiv w:val="1"/>
      <w:marLeft w:val="0"/>
      <w:marRight w:val="0"/>
      <w:marTop w:val="0"/>
      <w:marBottom w:val="0"/>
      <w:divBdr>
        <w:top w:val="none" w:sz="0" w:space="0" w:color="auto"/>
        <w:left w:val="none" w:sz="0" w:space="0" w:color="auto"/>
        <w:bottom w:val="none" w:sz="0" w:space="0" w:color="auto"/>
        <w:right w:val="none" w:sz="0" w:space="0" w:color="auto"/>
      </w:divBdr>
    </w:div>
    <w:div w:id="1787574353">
      <w:bodyDiv w:val="1"/>
      <w:marLeft w:val="0"/>
      <w:marRight w:val="0"/>
      <w:marTop w:val="0"/>
      <w:marBottom w:val="0"/>
      <w:divBdr>
        <w:top w:val="none" w:sz="0" w:space="0" w:color="auto"/>
        <w:left w:val="none" w:sz="0" w:space="0" w:color="auto"/>
        <w:bottom w:val="none" w:sz="0" w:space="0" w:color="auto"/>
        <w:right w:val="none" w:sz="0" w:space="0" w:color="auto"/>
      </w:divBdr>
    </w:div>
    <w:div w:id="212114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Романова И</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Романова И</dc:title>
  <dc:creator>Трофимова Юлия Владимировна</dc:creator>
  <cp:lastModifiedBy>Host_user</cp:lastModifiedBy>
  <cp:revision>3</cp:revision>
  <cp:lastPrinted>2024-11-02T12:28:00Z</cp:lastPrinted>
  <dcterms:created xsi:type="dcterms:W3CDTF">2024-11-18T09:24:00Z</dcterms:created>
  <dcterms:modified xsi:type="dcterms:W3CDTF">2024-12-16T16:46:00Z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